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Татарстан Республикасы</w:t>
      </w:r>
      <w:r>
        <w:rPr>
          <w:sz w:val="24"/>
          <w:szCs w:val="24"/>
          <w:lang w:val="tt-RU"/>
        </w:rPr>
        <w:t xml:space="preserve">  Әлмәт </w:t>
      </w:r>
      <w:r>
        <w:rPr>
          <w:sz w:val="24"/>
          <w:szCs w:val="24"/>
        </w:rPr>
        <w:t xml:space="preserve">муниципаль районы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Түбән Абдул </w:t>
      </w:r>
      <w:r>
        <w:rPr>
          <w:sz w:val="24"/>
          <w:szCs w:val="24"/>
        </w:rPr>
        <w:t>авыл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Советы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КАРАРЫ</w:t>
      </w:r>
    </w:p>
    <w:p>
      <w:pPr>
        <w:pStyle w:val="Normal"/>
        <w:tabs>
          <w:tab w:val="clear" w:pos="708"/>
          <w:tab w:val="left" w:pos="42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ind w:left="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</w:t>
      </w:r>
      <w:r>
        <w:rPr>
          <w:sz w:val="24"/>
          <w:szCs w:val="24"/>
          <w:lang w:val="ru-RU"/>
        </w:rPr>
        <w:t xml:space="preserve"> декабрь 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tt-RU"/>
        </w:rPr>
        <w:t>ел</w:t>
      </w:r>
      <w:r>
        <w:rPr>
          <w:sz w:val="24"/>
          <w:szCs w:val="24"/>
        </w:rPr>
        <w:tab/>
        <w:tab/>
        <w:tab/>
        <w:tab/>
        <w:tab/>
      </w: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 xml:space="preserve">            </w:t>
        <w:tab/>
      </w:r>
      <w:r>
        <w:rPr>
          <w:sz w:val="24"/>
          <w:szCs w:val="24"/>
          <w:lang w:val="tt-RU"/>
        </w:rPr>
        <w:t xml:space="preserve">         </w:t>
      </w:r>
      <w:r>
        <w:rPr>
          <w:sz w:val="24"/>
          <w:szCs w:val="24"/>
          <w:lang w:val="ru-RU"/>
        </w:rPr>
        <w:t xml:space="preserve">             №89</w:t>
      </w:r>
    </w:p>
    <w:tbl>
      <w:tblPr>
        <w:tblStyle w:val="4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818"/>
      </w:tblGrid>
      <w:tr>
        <w:trPr/>
        <w:tc>
          <w:tcPr>
            <w:tcW w:w="50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200"/>
              <w:ind w:hanging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200"/>
              <w:ind w:hanging="0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Әлмәт муниципаль районы Түбән Абдул   авыл Советының 202</w:t>
            </w:r>
            <w:r>
              <w:rPr>
                <w:kern w:val="0"/>
                <w:sz w:val="24"/>
                <w:szCs w:val="24"/>
                <w:lang w:val="ru-RU"/>
              </w:rPr>
              <w:t>2</w:t>
            </w:r>
            <w:r>
              <w:rPr>
                <w:kern w:val="0"/>
                <w:sz w:val="24"/>
                <w:szCs w:val="24"/>
                <w:lang w:val="tt-RU"/>
              </w:rPr>
              <w:t xml:space="preserve"> елның 1</w:t>
            </w:r>
            <w:r>
              <w:rPr>
                <w:kern w:val="0"/>
                <w:sz w:val="24"/>
                <w:szCs w:val="24"/>
                <w:lang w:val="ru-RU"/>
              </w:rPr>
              <w:t>4</w:t>
            </w:r>
            <w:r>
              <w:rPr>
                <w:kern w:val="0"/>
                <w:sz w:val="24"/>
                <w:szCs w:val="24"/>
                <w:lang w:val="tt-RU"/>
              </w:rPr>
              <w:t xml:space="preserve"> декабрендәге </w:t>
            </w:r>
            <w:r>
              <w:rPr>
                <w:kern w:val="0"/>
                <w:sz w:val="24"/>
                <w:szCs w:val="24"/>
                <w:lang w:val="ru-RU"/>
              </w:rPr>
              <w:t>58</w:t>
            </w:r>
            <w:r>
              <w:rPr>
                <w:kern w:val="0"/>
                <w:sz w:val="24"/>
                <w:szCs w:val="24"/>
                <w:lang w:val="tt-RU"/>
              </w:rPr>
              <w:t xml:space="preserve">  номерлы «Татарстан Республикасы Әлмәт муниципаль районы Түбән Абдул  авыл җирлегенең 202</w:t>
            </w:r>
            <w:r>
              <w:rPr>
                <w:kern w:val="0"/>
                <w:sz w:val="24"/>
                <w:szCs w:val="24"/>
                <w:lang w:val="ru-RU"/>
              </w:rPr>
              <w:t>3</w:t>
            </w:r>
            <w:r>
              <w:rPr>
                <w:kern w:val="0"/>
                <w:sz w:val="24"/>
                <w:szCs w:val="24"/>
                <w:lang w:val="tt-RU"/>
              </w:rPr>
              <w:t xml:space="preserve"> елга, 202</w:t>
            </w:r>
            <w:r>
              <w:rPr>
                <w:kern w:val="0"/>
                <w:sz w:val="24"/>
                <w:szCs w:val="24"/>
                <w:lang w:val="ru-RU"/>
              </w:rPr>
              <w:t>4</w:t>
            </w:r>
            <w:r>
              <w:rPr>
                <w:kern w:val="0"/>
                <w:sz w:val="24"/>
                <w:szCs w:val="24"/>
                <w:lang w:val="tt-RU"/>
              </w:rPr>
              <w:t xml:space="preserve"> һәм 202</w:t>
            </w:r>
            <w:r>
              <w:rPr>
                <w:kern w:val="0"/>
                <w:sz w:val="24"/>
                <w:szCs w:val="24"/>
                <w:lang w:val="ru-RU"/>
              </w:rPr>
              <w:t>5</w:t>
            </w:r>
            <w:r>
              <w:rPr>
                <w:kern w:val="0"/>
                <w:sz w:val="24"/>
                <w:szCs w:val="24"/>
                <w:lang w:val="tt-RU"/>
              </w:rPr>
              <w:t xml:space="preserve"> еллар план чорына бюджеты турында»гы карарына үзгәрешләр кертү турында</w:t>
            </w:r>
          </w:p>
        </w:tc>
        <w:tc>
          <w:tcPr>
            <w:tcW w:w="4818" w:type="dxa"/>
            <w:tcBorders/>
          </w:tcPr>
          <w:p>
            <w:pPr>
              <w:pStyle w:val="5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240" w:after="60"/>
              <w:ind w:hanging="0"/>
              <w:rPr>
                <w:b w:val="false"/>
                <w:i w:val="false"/>
                <w:i w:val="false"/>
                <w:sz w:val="24"/>
                <w:szCs w:val="24"/>
                <w:lang w:val="tt-RU"/>
              </w:rPr>
            </w:pPr>
            <w:r>
              <w:rPr>
                <w:b w:val="false"/>
                <w:i w:val="false"/>
                <w:sz w:val="24"/>
                <w:szCs w:val="24"/>
                <w:lang w:val="tt-RU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Россия Федерациясе Бюджет кодексы, Татарстан Республикасы Бюджет кодексы нигезендә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Түбән Абдул </w:t>
      </w:r>
      <w:r>
        <w:rPr>
          <w:sz w:val="24"/>
          <w:szCs w:val="24"/>
        </w:rPr>
        <w:t xml:space="preserve"> авыл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Советы</w:t>
      </w: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</w:rPr>
        <w:t xml:space="preserve"> КАРАР БИРДЕ:     </w:t>
      </w:r>
    </w:p>
    <w:p>
      <w:pPr>
        <w:pStyle w:val="5"/>
        <w:tabs>
          <w:tab w:val="clear" w:pos="708"/>
          <w:tab w:val="left" w:pos="426" w:leader="none"/>
        </w:tabs>
        <w:spacing w:lineRule="auto" w:line="240" w:before="0" w:after="0"/>
        <w:ind w:hanging="0"/>
        <w:rPr>
          <w:rFonts w:ascii="Arial" w:hAnsi="Arial" w:cs="Arial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ab/>
        <w:tab/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 1. 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Әлмәт муниципаль районы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val="tt-RU"/>
        </w:rPr>
        <w:t>Түбән Абдул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авыл Советының 202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2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елның 1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4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декабрендәге 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58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номерлы «Татарстан Республикасы Әлмәт муниципаль районы 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val="tt-RU"/>
        </w:rPr>
        <w:t>Түбән Абдул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авыл җирлегенең 202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3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елга, 202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4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һәм  202</w:t>
      </w:r>
      <w:r>
        <w:rPr>
          <w:rFonts w:cs="Arial" w:ascii="Arial" w:hAnsi="Arial"/>
          <w:b w:val="false"/>
          <w:i w:val="false"/>
          <w:sz w:val="24"/>
          <w:szCs w:val="24"/>
          <w:lang w:val="ru-RU"/>
        </w:rPr>
        <w:t>5</w:t>
      </w:r>
      <w:r>
        <w:rPr>
          <w:rFonts w:cs="Arial" w:ascii="Arial" w:hAnsi="Arial"/>
          <w:b w:val="false"/>
          <w:i w:val="false"/>
          <w:sz w:val="24"/>
          <w:szCs w:val="24"/>
          <w:lang w:val="tt-RU"/>
        </w:rPr>
        <w:t xml:space="preserve"> еллар план чорына бюджеты турында»гы карарына түбәндәге үзгәрешләр кертергә</w:t>
      </w:r>
      <w:r>
        <w:rPr>
          <w:rFonts w:cs="Arial" w:ascii="Arial" w:hAnsi="Arial"/>
          <w:b w:val="false"/>
          <w:i w:val="false"/>
          <w:sz w:val="24"/>
          <w:szCs w:val="24"/>
        </w:rPr>
        <w:t xml:space="preserve">:      </w:t>
      </w:r>
    </w:p>
    <w:p>
      <w:pPr>
        <w:pStyle w:val="BodyTextIndent3"/>
        <w:spacing w:lineRule="auto" w:line="240" w:before="0" w:after="0"/>
        <w:ind w:left="283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1 пунктта: </w:t>
      </w:r>
    </w:p>
    <w:p>
      <w:pPr>
        <w:pStyle w:val="BodyTextIndent3"/>
        <w:spacing w:lineRule="auto" w:line="240" w:before="0" w:after="0"/>
        <w:ind w:left="283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а</w:t>
      </w:r>
      <w:r>
        <w:rPr>
          <w:rFonts w:cs="Arial"/>
          <w:sz w:val="24"/>
          <w:szCs w:val="24"/>
        </w:rPr>
        <w:t>) 1 пунктчада «</w:t>
      </w:r>
      <w:r>
        <w:rPr>
          <w:rFonts w:cs="Arial"/>
          <w:sz w:val="24"/>
          <w:szCs w:val="24"/>
          <w:lang w:val="ru-RU"/>
        </w:rPr>
        <w:t>11 502 455,81</w:t>
      </w:r>
      <w:r>
        <w:rPr>
          <w:rFonts w:cs="Arial"/>
          <w:sz w:val="24"/>
          <w:szCs w:val="24"/>
        </w:rPr>
        <w:t>» санын «</w:t>
      </w:r>
      <w:r>
        <w:rPr>
          <w:rFonts w:cs="Arial"/>
          <w:sz w:val="24"/>
          <w:szCs w:val="24"/>
          <w:lang w:val="ru-RU"/>
        </w:rPr>
        <w:t>11 612 842,65</w:t>
      </w:r>
      <w:r>
        <w:rPr>
          <w:rFonts w:cs="Arial"/>
          <w:sz w:val="24"/>
          <w:szCs w:val="24"/>
        </w:rPr>
        <w:t>» санына алмаштырырга;</w:t>
      </w:r>
    </w:p>
    <w:p>
      <w:pPr>
        <w:pStyle w:val="BodyTextIndent3"/>
        <w:spacing w:lineRule="auto" w:line="240" w:before="0" w:after="0"/>
        <w:ind w:left="283" w:firstLine="708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б) 2</w:t>
      </w:r>
      <w:r>
        <w:rPr>
          <w:rFonts w:cs="Arial"/>
          <w:sz w:val="24"/>
          <w:szCs w:val="24"/>
        </w:rPr>
        <w:t xml:space="preserve"> пунктчада «12 273 459,39» санын «</w:t>
      </w:r>
      <w:r>
        <w:rPr>
          <w:rFonts w:cs="Arial"/>
          <w:sz w:val="24"/>
          <w:szCs w:val="24"/>
          <w:lang w:val="ru-RU"/>
        </w:rPr>
        <w:t>12 383 846,23</w:t>
      </w:r>
      <w:r>
        <w:rPr>
          <w:rFonts w:cs="Arial"/>
          <w:sz w:val="24"/>
          <w:szCs w:val="24"/>
        </w:rPr>
        <w:t>» санына алмаштырырга;</w:t>
      </w:r>
    </w:p>
    <w:p>
      <w:pPr>
        <w:pStyle w:val="BodyTextIndent3"/>
        <w:spacing w:lineRule="auto" w:line="240" w:before="0"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1.2. нче кушымтаны (1 нче таблица) яңа редакциядә бәян итәргә (кушымта итеп бирелә);</w:t>
      </w:r>
    </w:p>
    <w:p>
      <w:pPr>
        <w:pStyle w:val="BodyTextIndent3"/>
        <w:spacing w:lineRule="auto" w:line="240" w:before="0"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  нче кушымтаны (1 нче таблица) яңа редакциядә бәян итәргә (кушымта итеп бирелә);</w:t>
      </w:r>
    </w:p>
    <w:p>
      <w:pPr>
        <w:pStyle w:val="BodyTextIndent3"/>
        <w:spacing w:lineRule="auto" w:line="240" w:before="0" w:after="0"/>
        <w:ind w:left="0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  нче кушымтаны (1 нче таблица) яңа редакциядә бәян итәргә (кушымта итеп бирелә);</w:t>
      </w:r>
    </w:p>
    <w:p>
      <w:pPr>
        <w:pStyle w:val="BodyTextIndent3"/>
        <w:spacing w:lineRule="auto" w:line="240" w:before="0" w:after="0"/>
        <w:ind w:left="0" w:firstLine="708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1.5. </w:t>
      </w:r>
      <w:r>
        <w:rPr>
          <w:rFonts w:cs="Arial"/>
          <w:sz w:val="24"/>
          <w:szCs w:val="24"/>
        </w:rPr>
        <w:t xml:space="preserve"> нче кушымтаны (1 нче таблица) яңа редакциядә бәян итәргә (кушымта итеп бирелә);</w:t>
      </w:r>
    </w:p>
    <w:p>
      <w:pPr>
        <w:pStyle w:val="Normal"/>
        <w:spacing w:before="0" w:after="0"/>
        <w:rPr>
          <w:color w:val="FF0000"/>
          <w:sz w:val="24"/>
          <w:szCs w:val="24"/>
        </w:rPr>
      </w:pPr>
      <w:r>
        <w:rPr>
          <w:sz w:val="24"/>
          <w:szCs w:val="24"/>
          <w:lang w:val="tt-RU"/>
        </w:rPr>
        <w:t xml:space="preserve">2. Әлеге карарны Түбән Абдул авылы, </w:t>
      </w:r>
      <w:r>
        <w:rPr>
          <w:sz w:val="24"/>
          <w:szCs w:val="24"/>
        </w:rPr>
        <w:t>Ленин</w:t>
      </w:r>
      <w:r>
        <w:rPr>
          <w:sz w:val="24"/>
          <w:szCs w:val="24"/>
          <w:lang w:val="tt-RU"/>
        </w:rPr>
        <w:t xml:space="preserve"> урамы, </w:t>
      </w:r>
      <w:r>
        <w:rPr>
          <w:sz w:val="24"/>
          <w:szCs w:val="24"/>
        </w:rPr>
        <w:t>92</w:t>
      </w:r>
      <w:r>
        <w:rPr>
          <w:sz w:val="24"/>
          <w:szCs w:val="24"/>
          <w:lang w:val="tt-RU"/>
        </w:rPr>
        <w:t xml:space="preserve"> нче йорт</w:t>
      </w:r>
      <w:r>
        <w:rPr>
          <w:sz w:val="24"/>
          <w:szCs w:val="24"/>
        </w:rPr>
        <w:t>, Кзыл Кеч авылы, Кзыл Кеч урамы, 12 йорт</w:t>
      </w:r>
      <w:r>
        <w:rPr>
          <w:sz w:val="24"/>
          <w:szCs w:val="24"/>
          <w:lang w:val="tt-RU"/>
        </w:rPr>
        <w:t xml:space="preserve">  территориясендә урнашкан махсус стендларда игълан итәргә, шулай ук  "Татарстан Республикасы хокукый мәгълүматының рәсми порталында "(PRAVO.TATARSTAN.RU) һәм </w:t>
      </w:r>
      <w:r>
        <w:rPr>
          <w:sz w:val="24"/>
          <w:szCs w:val="24"/>
        </w:rPr>
        <w:t>Әлмәт муниципаль районы сайтында «Интернет» мәгълүмат-телекоммуникация челтәрендә урнаштырырга.</w:t>
      </w:r>
    </w:p>
    <w:p>
      <w:pPr>
        <w:pStyle w:val="Normal"/>
        <w:spacing w:lineRule="auto" w:line="240"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3. Әлеге карар рәсми басылганнан соң үз көченә керә.</w:t>
      </w:r>
    </w:p>
    <w:p>
      <w:pPr>
        <w:pStyle w:val="Normal"/>
        <w:spacing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4. Әлеге карарның үтәлешен контрольдә тотуны Түбән Абдул авыл җирлеге башлыгына йөкләргә.</w:t>
      </w:r>
    </w:p>
    <w:p>
      <w:pPr>
        <w:pStyle w:val="Normal"/>
        <w:spacing w:lineRule="auto" w:line="240"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Түбән Абдул </w:t>
      </w:r>
    </w:p>
    <w:p>
      <w:pPr>
        <w:pStyle w:val="Normal"/>
        <w:spacing w:lineRule="auto" w:line="240"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авыл җирлеге башлыгы                                                                        Р.Р.Юнысов </w:t>
      </w:r>
    </w:p>
    <w:tbl>
      <w:tblPr>
        <w:tblStyle w:val="4"/>
        <w:tblW w:w="1106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1351"/>
        <w:gridCol w:w="1766"/>
        <w:gridCol w:w="2171"/>
        <w:gridCol w:w="959"/>
      </w:tblGrid>
      <w:tr>
        <w:trPr>
          <w:trHeight w:val="2100" w:hRule="atLeast"/>
        </w:trPr>
        <w:tc>
          <w:tcPr>
            <w:tcW w:w="6171" w:type="dxa"/>
            <w:gridSpan w:val="2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39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before="0" w:after="0"/>
              <w:ind w:right="-17"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Татарстан Республикасы Әлмәт муниципаль районы Түбән Абдул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tt-RU"/>
              </w:rPr>
              <w:t xml:space="preserve"> авыл  Советының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before="0" w:after="0"/>
              <w:ind w:right="-17"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20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23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елның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28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_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декабренд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әге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before="0" w:after="0"/>
              <w:ind w:left="120" w:right="-17" w:hanging="12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89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номерлы карарына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before="0" w:after="0"/>
              <w:ind w:left="120" w:right="-17" w:hanging="12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1 нче кушымта</w:t>
            </w:r>
          </w:p>
        </w:tc>
        <w:tc>
          <w:tcPr>
            <w:tcW w:w="95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600" w:hRule="atLeast"/>
        </w:trPr>
        <w:tc>
          <w:tcPr>
            <w:tcW w:w="6171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39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/>
            </w: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517" w:hRule="atLeast"/>
        </w:trPr>
        <w:tc>
          <w:tcPr>
            <w:tcW w:w="4820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3117" w:type="dxa"/>
            <w:gridSpan w:val="2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217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Таблица 1</w:t>
            </w:r>
          </w:p>
        </w:tc>
        <w:tc>
          <w:tcPr>
            <w:tcW w:w="95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517" w:hRule="atLeast"/>
        </w:trPr>
        <w:tc>
          <w:tcPr>
            <w:tcW w:w="482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3117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217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300" w:hRule="atLeast"/>
        </w:trPr>
        <w:tc>
          <w:tcPr>
            <w:tcW w:w="10108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202</w:t>
            </w:r>
            <w:r>
              <w:rPr>
                <w:kern w:val="0"/>
                <w:sz w:val="24"/>
                <w:szCs w:val="24"/>
                <w:lang w:val="ru-RU"/>
              </w:rPr>
              <w:t>3</w:t>
            </w:r>
            <w:r>
              <w:rPr>
                <w:kern w:val="0"/>
                <w:sz w:val="24"/>
                <w:szCs w:val="24"/>
                <w:lang w:val="tt-RU"/>
              </w:rPr>
              <w:t xml:space="preserve"> елга Түбән Абдул авыл җирлеге бюджеты кытлыгын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300" w:hRule="atLeast"/>
        </w:trPr>
        <w:tc>
          <w:tcPr>
            <w:tcW w:w="10108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финанслау чыганаклары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315" w:hRule="atLeast"/>
        </w:trPr>
        <w:tc>
          <w:tcPr>
            <w:tcW w:w="10108" w:type="dxa"/>
            <w:gridSpan w:val="4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</w:tr>
      <w:tr>
        <w:trPr>
          <w:trHeight w:val="300" w:hRule="atLeast"/>
        </w:trPr>
        <w:tc>
          <w:tcPr>
            <w:tcW w:w="48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Керем исеме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tt-RU"/>
              </w:rPr>
              <w:t xml:space="preserve">Керем </w:t>
            </w:r>
            <w:r>
              <w:rPr>
                <w:kern w:val="0"/>
                <w:sz w:val="24"/>
                <w:szCs w:val="24"/>
              </w:rPr>
              <w:t>код</w:t>
            </w:r>
            <w:r>
              <w:rPr>
                <w:kern w:val="0"/>
                <w:sz w:val="24"/>
                <w:szCs w:val="24"/>
                <w:lang w:val="tt-RU"/>
              </w:rPr>
              <w:t>ы</w:t>
            </w:r>
          </w:p>
        </w:tc>
        <w:tc>
          <w:tcPr>
            <w:tcW w:w="21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Сумма   (</w:t>
            </w:r>
            <w:r>
              <w:rPr>
                <w:kern w:val="0"/>
                <w:sz w:val="24"/>
                <w:szCs w:val="24"/>
                <w:lang w:val="tt-RU"/>
              </w:rPr>
              <w:t xml:space="preserve">сумнарда 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82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кытлыкларын эчке финанслау чыганаклары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01 00 00 00 00 0000 000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771 003,58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01 05 00 00 00 0000 000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771 003,58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калдыкларын арттыру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01 05 00 00 00 0000 500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  <w:lang w:val="ru-RU"/>
              </w:rPr>
              <w:t>11 612 842,65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башка калдыкларын арттыру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01 05 02 00 00 0000 500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-11 612 842,65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башка калдыкларын арттыру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01 05 02 01 00 0000 510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-11 612 842,65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Авыл җирлекләре бюджетлары акчаларының башка калдыкларын арттыру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01 05 02 01 10 0000 510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-11 612 842,65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калдыкларын киметү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01 05 00 00 00 0000 600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12 383846,23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башка калдыкларын киметү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01 05 02 00 00 0000 600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12 383846,23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акчаларының башка калдыкларын киметү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01 05 02 01 00 0000 610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12 383846,23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Авыл җирлекләре бюджетларының башка акчаларын киметү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01 05 02 01 10 0000 610</w:t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12 383846,23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8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tt-RU"/>
              </w:rPr>
              <w:t xml:space="preserve">БАРЛЫК </w:t>
            </w:r>
            <w:r>
              <w:rPr>
                <w:kern w:val="0"/>
                <w:sz w:val="24"/>
                <w:szCs w:val="24"/>
              </w:rPr>
              <w:t>ФИНАНС</w:t>
            </w:r>
            <w:r>
              <w:rPr>
                <w:kern w:val="0"/>
                <w:sz w:val="24"/>
                <w:szCs w:val="24"/>
                <w:lang w:val="tt-RU"/>
              </w:rPr>
              <w:t>ЛАУ ЧЫГАНАКЛАРЫ</w:t>
            </w:r>
          </w:p>
        </w:tc>
        <w:tc>
          <w:tcPr>
            <w:tcW w:w="311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</w:t>
            </w:r>
            <w:r>
              <w:rPr>
                <w:kern w:val="0"/>
                <w:sz w:val="24"/>
                <w:szCs w:val="24"/>
                <w:lang w:val="ru-RU"/>
              </w:rPr>
              <w:t>771 003,58</w:t>
            </w:r>
          </w:p>
        </w:tc>
        <w:tc>
          <w:tcPr>
            <w:tcW w:w="95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Түбән Абдул </w:t>
      </w:r>
    </w:p>
    <w:p>
      <w:pPr>
        <w:pStyle w:val="Normal"/>
        <w:spacing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авыл җирлеге башлыгы     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tt-RU"/>
        </w:rPr>
        <w:t xml:space="preserve">  Р.Р.Юнысов   </w:t>
      </w:r>
    </w:p>
    <w:p>
      <w:pPr>
        <w:pStyle w:val="Normal"/>
        <w:spacing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</w:r>
    </w:p>
    <w:p>
      <w:pPr>
        <w:pStyle w:val="Normal"/>
        <w:spacing w:before="0" w:after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</w:r>
    </w:p>
    <w:p>
      <w:pPr>
        <w:pStyle w:val="Normal"/>
        <w:spacing w:before="0" w:after="0"/>
        <w:ind w:left="0" w:hanging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</w:r>
    </w:p>
    <w:tbl>
      <w:tblPr>
        <w:tblStyle w:val="4"/>
        <w:tblW w:w="10035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2880"/>
        <w:gridCol w:w="2137"/>
      </w:tblGrid>
      <w:tr>
        <w:trPr>
          <w:trHeight w:val="1127" w:hRule="atLeast"/>
        </w:trPr>
        <w:tc>
          <w:tcPr>
            <w:tcW w:w="50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501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Arial" w:hAnsi="Arial" w:eastAsia="Times New Roman" w:cs="Arial"/>
                <w:sz w:val="22"/>
                <w:szCs w:val="20"/>
                <w:lang w:val="tt-RU" w:eastAsia="ru-RU" w:bidi="ar-SA"/>
              </w:rPr>
            </w:pPr>
            <w:r>
              <w:rPr>
                <w:kern w:val="0"/>
                <w:sz w:val="24"/>
                <w:szCs w:val="24"/>
                <w:lang w:val="tt-RU"/>
              </w:rPr>
              <w:t xml:space="preserve">Татарстан Республикасы Әлмәт муниципаль районы Түбән Абдул авыл 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Советының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202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3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елның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28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 д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екабрендәге  89  номерлы карарына 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2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нче кушымта</w:t>
            </w:r>
          </w:p>
        </w:tc>
      </w:tr>
      <w:tr>
        <w:trPr>
          <w:trHeight w:val="405" w:hRule="atLeast"/>
        </w:trPr>
        <w:tc>
          <w:tcPr>
            <w:tcW w:w="50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501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kern w:val="0"/>
              </w:rPr>
            </w:pPr>
            <w:r>
              <w:rPr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Таблица 1</w:t>
            </w:r>
          </w:p>
        </w:tc>
      </w:tr>
      <w:tr>
        <w:trPr>
          <w:trHeight w:val="90" w:hRule="atLeast"/>
        </w:trPr>
        <w:tc>
          <w:tcPr>
            <w:tcW w:w="100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firstLine="72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 xml:space="preserve">Түбән </w:t>
            </w:r>
            <w:r>
              <w:rPr>
                <w:kern w:val="0"/>
                <w:sz w:val="20"/>
                <w:lang w:val="ru-RU"/>
              </w:rPr>
              <w:t>А</w:t>
            </w:r>
            <w:r>
              <w:rPr>
                <w:kern w:val="0"/>
                <w:sz w:val="20"/>
              </w:rPr>
              <w:t>бдулл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авыл җирлеге бюджеты керемнәренең фаразланган күләме</w:t>
            </w:r>
          </w:p>
        </w:tc>
      </w:tr>
      <w:tr>
        <w:trPr>
          <w:trHeight w:val="315" w:hRule="atLeast"/>
        </w:trPr>
        <w:tc>
          <w:tcPr>
            <w:tcW w:w="1003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firstLine="720"/>
              <w:jc w:val="center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 xml:space="preserve">                                      </w:t>
            </w:r>
            <w:r>
              <w:rPr>
                <w:kern w:val="0"/>
                <w:sz w:val="20"/>
              </w:rPr>
              <w:t>2023 елга</w:t>
            </w:r>
            <w:r>
              <w:rPr>
                <w:kern w:val="0"/>
                <w:sz w:val="20"/>
                <w:lang w:val="ru-RU"/>
              </w:rPr>
              <w:t xml:space="preserve">                                                   сумнарда</w:t>
            </w:r>
          </w:p>
        </w:tc>
      </w:tr>
      <w:tr>
        <w:trPr>
          <w:trHeight w:val="300" w:hRule="atLeast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код дохода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САЛЫМ ҺӘМ САЛЫМ БУЛМАГАН КЕРЕМНӘР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1 00 00000 00 0000 000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7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836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500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ТАБЫШКА, КЕРЕМГӘ САЛЫМНАР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1 01 00000 00 0000 000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640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Физик затларның керемнәренә салым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1 01 02000 01 0000 110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640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ҖЫЕЛМА КЕРЕМГӘ САЛЫМНАР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1 05 00000 00 0000 000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10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Бердәм авыл хуҗалыгы салымы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1 05 03000 01 0000 110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10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МӨЛКӘТКӘ САЛЫМНАР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1 06 00000 00 0000  000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7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002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Физик затларның мөлкәтенә салым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1 06 01000 00 0000 110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70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Җир салымы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1 06 06000 00 0000 110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6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932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Гражданнарның үз-үзен салым акчалары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1 17 14000 00 0000 000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184000</w:t>
            </w:r>
          </w:p>
        </w:tc>
      </w:tr>
      <w:tr>
        <w:trPr>
          <w:trHeight w:val="34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Җирлекләр бюджетына алына торган гражданнарның үз-үзен салым акчалары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1 17 14030 10 0000 150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184000</w:t>
            </w:r>
          </w:p>
        </w:tc>
      </w:tr>
      <w:tr>
        <w:trPr>
          <w:trHeight w:val="518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АКЫСЫЗ КЕРЕШЛӘР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2 00 00000 00 0000 000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>3 776 342,65</w:t>
            </w:r>
          </w:p>
        </w:tc>
      </w:tr>
      <w:tr>
        <w:trPr>
          <w:trHeight w:val="435" w:hRule="atLeast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</w:rPr>
              <w:t>Авыл җирләре бюджеттарына җирле үзидарә органнары, муниципаль һәм шәһәр округлары беренчел хәрби хисапны гамәлгә ашыруына субвенцияләр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bCs/>
              </w:rPr>
            </w:pPr>
            <w:r>
              <w:rPr>
                <w:bCs/>
                <w:kern w:val="0"/>
                <w:sz w:val="20"/>
              </w:rPr>
              <w:t>2 02 35118 10 0000 150</w:t>
            </w:r>
          </w:p>
        </w:tc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kern w:val="0"/>
              </w:rPr>
            </w:pPr>
            <w:r>
              <w:rPr>
                <w:kern w:val="0"/>
                <w:sz w:val="20"/>
              </w:rPr>
              <w:t>125</w:t>
            </w:r>
            <w:r>
              <w:rPr>
                <w:kern w:val="0"/>
                <w:sz w:val="20"/>
                <w:lang w:val="ru-RU"/>
              </w:rPr>
              <w:t xml:space="preserve"> </w:t>
            </w:r>
            <w:r>
              <w:rPr>
                <w:kern w:val="0"/>
                <w:sz w:val="20"/>
              </w:rPr>
              <w:t>000</w:t>
            </w:r>
          </w:p>
        </w:tc>
      </w:tr>
      <w:tr>
        <w:trPr>
          <w:trHeight w:val="435" w:hRule="atLeast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Авыл җирлеге бюджетларына бирелә торган башка бюджетара трансфертлар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 w:val="20"/>
              </w:rPr>
              <w:t>2 02 49999 10 0000 150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hang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kern w:val="0"/>
                <w:sz w:val="20"/>
                <w:lang w:val="ru-RU"/>
              </w:rPr>
              <w:t>3 651 342,65</w:t>
            </w:r>
          </w:p>
        </w:tc>
      </w:tr>
      <w:tr>
        <w:trPr>
          <w:trHeight w:val="435" w:hRule="atLeast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</w:rPr>
              <w:t>БАРЛЫГЫ КЕРЕМНӘР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bCs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lang w:val="ru-RU"/>
              </w:rPr>
            </w:pPr>
            <w:r>
              <w:rPr>
                <w:kern w:val="0"/>
                <w:sz w:val="20"/>
                <w:lang w:val="ru-RU"/>
              </w:rPr>
              <w:t>11 612 842,65</w:t>
            </w:r>
          </w:p>
        </w:tc>
      </w:tr>
    </w:tbl>
    <w:p>
      <w:pPr>
        <w:pStyle w:val="Normal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tt-RU"/>
        </w:rPr>
        <w:t xml:space="preserve">Түбән Абдул </w:t>
      </w:r>
      <w:r>
        <w:rPr>
          <w:sz w:val="24"/>
          <w:szCs w:val="24"/>
        </w:rPr>
        <w:t xml:space="preserve">авыл </w:t>
      </w:r>
      <w:r>
        <w:rPr>
          <w:sz w:val="24"/>
          <w:szCs w:val="24"/>
          <w:lang w:val="tt-RU"/>
        </w:rPr>
        <w:t>җирлеге башлыгы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tt-RU"/>
        </w:rPr>
        <w:t xml:space="preserve">                  </w:t>
      </w:r>
      <w:r>
        <w:rPr>
          <w:sz w:val="24"/>
          <w:szCs w:val="24"/>
        </w:rPr>
        <w:t xml:space="preserve"> Р.Р.Юнысо</w:t>
      </w:r>
      <w:r>
        <w:rPr>
          <w:sz w:val="24"/>
          <w:szCs w:val="24"/>
          <w:lang w:val="ru-RU"/>
        </w:rPr>
        <w:t>в</w:t>
      </w:r>
    </w:p>
    <w:tbl>
      <w:tblPr>
        <w:tblStyle w:val="4"/>
        <w:tblW w:w="10422" w:type="dxa"/>
        <w:jc w:val="left"/>
        <w:tblInd w:w="1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3"/>
        <w:gridCol w:w="1017"/>
        <w:gridCol w:w="632"/>
        <w:gridCol w:w="667"/>
        <w:gridCol w:w="1768"/>
        <w:gridCol w:w="699"/>
        <w:gridCol w:w="2005"/>
      </w:tblGrid>
      <w:tr>
        <w:trPr>
          <w:trHeight w:val="285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5139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</w:tc>
      </w:tr>
      <w:tr>
        <w:trPr>
          <w:trHeight w:val="780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5139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Татарстан Республикасы Әлмәт муниципаль районы Түбән Абдул авыл  Советының 202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3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елның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28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д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екабрендәге 89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номерлы карарына 3 нче кушымта</w:t>
            </w:r>
          </w:p>
        </w:tc>
      </w:tr>
      <w:tr>
        <w:trPr>
          <w:trHeight w:val="255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5139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lang w:val="tt-RU"/>
              </w:rPr>
            </w:pPr>
            <w:r>
              <w:rPr>
                <w:sz w:val="20"/>
                <w:lang w:val="tt-RU"/>
              </w:rPr>
            </w:r>
          </w:p>
        </w:tc>
      </w:tr>
      <w:tr>
        <w:trPr>
          <w:trHeight w:val="285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lang w:val="tt-RU"/>
              </w:rPr>
            </w:pPr>
            <w:r>
              <w:rPr>
                <w:sz w:val="20"/>
                <w:lang w:val="tt-RU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17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t-RU"/>
              </w:rPr>
            </w:r>
          </w:p>
        </w:tc>
        <w:tc>
          <w:tcPr>
            <w:tcW w:w="200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kern w:val="0"/>
              </w:rPr>
            </w:pPr>
            <w:r>
              <w:rPr>
                <w:kern w:val="0"/>
                <w:sz w:val="20"/>
              </w:rPr>
              <w:t>Таблица №1</w:t>
            </w:r>
          </w:p>
        </w:tc>
      </w:tr>
      <w:tr>
        <w:trPr>
          <w:trHeight w:val="300" w:hRule="atLeast"/>
        </w:trPr>
        <w:tc>
          <w:tcPr>
            <w:tcW w:w="104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tt-RU"/>
              </w:rPr>
            </w:pPr>
            <w:r>
              <w:rPr>
                <w:kern w:val="0"/>
                <w:sz w:val="20"/>
                <w:lang w:val="tt-RU"/>
              </w:rPr>
              <w:t>202</w:t>
            </w:r>
            <w:r>
              <w:rPr>
                <w:kern w:val="0"/>
                <w:sz w:val="20"/>
                <w:lang w:val="ru-RU"/>
              </w:rPr>
              <w:t>3</w:t>
            </w:r>
            <w:r>
              <w:rPr>
                <w:kern w:val="0"/>
                <w:sz w:val="20"/>
                <w:lang w:val="tt-RU"/>
              </w:rPr>
              <w:t xml:space="preserve"> ЕЛГА </w:t>
            </w:r>
            <w:r>
              <w:rPr>
                <w:kern w:val="0"/>
                <w:sz w:val="24"/>
                <w:szCs w:val="24"/>
                <w:lang w:val="tt-RU"/>
              </w:rPr>
              <w:t>Түбән Абдул</w:t>
            </w:r>
            <w:r>
              <w:rPr>
                <w:kern w:val="0"/>
                <w:sz w:val="20"/>
                <w:lang w:val="tt-RU"/>
              </w:rPr>
              <w:t xml:space="preserve"> АВЫЛ ҖИРЛЕГЕ БЮДЖЕТЫ ЧЫГЫМНАРЫНЫҢ</w:t>
            </w:r>
          </w:p>
        </w:tc>
      </w:tr>
      <w:tr>
        <w:trPr>
          <w:trHeight w:val="300" w:hRule="atLeast"/>
        </w:trPr>
        <w:tc>
          <w:tcPr>
            <w:tcW w:w="104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0"/>
              </w:rPr>
              <w:t>ВЕДОМСТВО СТРУКТУРАСЫ</w:t>
            </w:r>
          </w:p>
        </w:tc>
      </w:tr>
      <w:tr>
        <w:trPr>
          <w:trHeight w:val="300" w:hRule="atLeast"/>
        </w:trPr>
        <w:tc>
          <w:tcPr>
            <w:tcW w:w="10421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0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tt-RU"/>
              </w:rPr>
              <w:t>сумнарда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КВСР</w:t>
            </w:r>
          </w:p>
        </w:tc>
        <w:tc>
          <w:tcPr>
            <w:tcW w:w="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Рз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ВР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Түбән Абдул</w:t>
            </w:r>
            <w:r>
              <w:rPr>
                <w:kern w:val="0"/>
                <w:sz w:val="20"/>
              </w:rPr>
              <w:t xml:space="preserve"> авыл </w:t>
            </w:r>
            <w:r>
              <w:rPr>
                <w:kern w:val="0"/>
                <w:sz w:val="20"/>
                <w:lang w:val="tt-RU"/>
              </w:rPr>
              <w:t>җирлеге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Гомумдәүләт мәсьәләләре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705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Муниципаль берәмлек башлыгы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129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99 0 00 02030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807 813,65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Башкарма комитет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11 576 032,58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Гомумдәүләт мәсьәләләре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1 718 895,09</w:t>
            </w:r>
          </w:p>
        </w:tc>
      </w:tr>
      <w:tr>
        <w:trPr>
          <w:trHeight w:val="945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kern w:val="0"/>
              </w:rPr>
            </w:pPr>
            <w:r>
              <w:rPr>
                <w:kern w:val="0"/>
                <w:sz w:val="20"/>
              </w:rPr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/>
              </w:rPr>
              <w:t>989 624,16</w:t>
            </w:r>
          </w:p>
        </w:tc>
      </w:tr>
      <w:tr>
        <w:trPr>
          <w:trHeight w:val="751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989 624,16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auto"/>
                <w:highlight w:val="none"/>
              </w:rPr>
            </w:pPr>
            <w:r>
              <w:rPr>
                <w:color w:val="auto"/>
                <w:kern w:val="0"/>
                <w:sz w:val="20"/>
              </w:rPr>
              <w:t>Үзәк аппарат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auto"/>
                <w:sz w:val="24"/>
                <w:szCs w:val="24"/>
                <w:highlight w:val="none"/>
                <w:lang w:val="tt-RU"/>
              </w:rPr>
            </w:pPr>
            <w:r>
              <w:rPr>
                <w:color w:val="auto"/>
                <w:kern w:val="0"/>
                <w:sz w:val="24"/>
                <w:szCs w:val="24"/>
              </w:rPr>
              <w:t>9</w:t>
            </w:r>
            <w:r>
              <w:rPr>
                <w:color w:val="auto"/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kern w:val="0"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color w:val="auto"/>
                <w:kern w:val="0"/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color w:val="auto"/>
                <w:kern w:val="0"/>
                <w:sz w:val="24"/>
                <w:szCs w:val="24"/>
                <w:lang w:val="ru-RU"/>
              </w:rPr>
              <w:t>989 624,16</w:t>
            </w:r>
          </w:p>
        </w:tc>
      </w:tr>
      <w:tr>
        <w:trPr>
          <w:trHeight w:val="126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538 335,00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99 0 00 02040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446 851,16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  <w:lang w:val="ru-RU"/>
              </w:rPr>
            </w:pPr>
            <w:r>
              <w:rPr>
                <w:kern w:val="0"/>
                <w:sz w:val="20"/>
                <w:lang w:val="ru-RU"/>
              </w:rPr>
              <w:t>Башка бюджет ассигнацияләре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99 0 00 02040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4 438,00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Башка Гомумдәүләт мәсьәләләре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729 270,93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  <w:lang w:val="tt-RU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  <w:lang w:val="ru-RU"/>
              </w:rPr>
              <w:t>729 270,93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green"/>
                <w:lang w:val="ru-RU"/>
              </w:rPr>
            </w:pPr>
            <w:r>
              <w:rPr>
                <w:kern w:val="0"/>
                <w:sz w:val="20"/>
                <w:lang w:val="ru-RU"/>
              </w:rPr>
              <w:t>Дәүләтнең башка бурычларын үтәү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99 0 00 92030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723 050,00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rFonts w:ascii="Arial" w:hAnsi="Arial" w:eastAsia="Times New Roman" w:cs="Arial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99 0 00 92030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720 00,00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RobotoThin;Arial;Helvetica;sans-serif" w:hAnsi="RobotoThin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ru-RU"/>
              </w:rPr>
              <w:t>Башка бюджет ассигнованиеләре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99 0 00 92030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3 050,00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RobotoThin;Arial;Helvetica;sans-serif" w:hAnsi="RobotoThin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ru-RU"/>
              </w:rPr>
              <w:t>Муниципаль хезмәткәрләрне иминләштерү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99 0 0092410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1 520,93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kern w:val="0"/>
                <w:sz w:val="20"/>
                <w:shd w:fill="auto" w:val="clear"/>
                <w:lang w:val="ru-RU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99 0 0092410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1 520,93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  <w:lang w:val="tt-RU"/>
              </w:rPr>
            </w:pPr>
            <w:r>
              <w:rPr>
                <w:kern w:val="0"/>
                <w:sz w:val="20"/>
              </w:rPr>
              <w:t>Муниципаль хезмәткәрләрне диспансерлаштыру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99 0 00 97080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tt-RU"/>
              </w:rPr>
              <w:t>4 700, 00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rFonts w:ascii="Arial" w:hAnsi="Arial" w:eastAsia="Times New Roman" w:cs="Arial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99 0 0097080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4 700,00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Милли оборона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125 000,00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Мобилизацион һәм хәрби әзерлек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125 000,</w:t>
            </w:r>
            <w:r>
              <w:rPr>
                <w:kern w:val="0"/>
                <w:sz w:val="24"/>
                <w:szCs w:val="24"/>
                <w:lang w:val="tt-RU"/>
              </w:rPr>
              <w:t>00</w:t>
            </w:r>
          </w:p>
        </w:tc>
      </w:tr>
      <w:tr>
        <w:trPr>
          <w:trHeight w:val="9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</w:rPr>
              <w:t>,00</w:t>
            </w:r>
          </w:p>
        </w:tc>
      </w:tr>
      <w:tr>
        <w:trPr>
          <w:trHeight w:val="1275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  <w:lang w:val="ru-RU"/>
              </w:rPr>
              <w:t>121 900</w:t>
            </w:r>
            <w:r>
              <w:rPr>
                <w:kern w:val="0"/>
                <w:sz w:val="24"/>
                <w:szCs w:val="24"/>
              </w:rPr>
              <w:t>,</w:t>
            </w:r>
            <w:r>
              <w:rPr>
                <w:kern w:val="0"/>
                <w:sz w:val="24"/>
                <w:szCs w:val="24"/>
                <w:lang w:val="tt-RU"/>
              </w:rPr>
              <w:t>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   </w:t>
            </w:r>
            <w:r>
              <w:rPr>
                <w:kern w:val="0"/>
                <w:sz w:val="24"/>
                <w:szCs w:val="24"/>
                <w:lang w:val="ru-RU"/>
              </w:rPr>
              <w:t>3 100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Милли икътисад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  <w:lang w:val="ru-RU"/>
              </w:rPr>
              <w:t>49 899,38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Юл хуҗалыгы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901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</w:tr>
      <w:tr>
        <w:trPr>
          <w:trHeight w:val="9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Төзекләндерү кысаларында шәһәр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99 0 00 78020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Торак-коммуналь хуҗалык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4 358 085,20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  <w:lang w:val="ru-RU"/>
              </w:rPr>
            </w:pPr>
            <w:r>
              <w:rPr>
                <w:kern w:val="0"/>
                <w:sz w:val="20"/>
                <w:lang w:val="ru-RU"/>
              </w:rPr>
              <w:t>Коммуналь хуҗалык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Коммуналь хуҗалык өлкәсендә чаралар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901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99 0 00 75050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Төзекләндерү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3 317 637,48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Урамнарны яктырту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766 037,48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99 0 00 78010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766 037,48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Яшелләндерү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3 400,00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3 400,00</w:t>
            </w:r>
          </w:p>
        </w:tc>
      </w:tr>
      <w:tr>
        <w:trPr>
          <w:trHeight w:val="302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 xml:space="preserve">Зиратларны </w:t>
            </w:r>
            <w:r>
              <w:rPr>
                <w:kern w:val="0"/>
                <w:sz w:val="20"/>
                <w:lang w:val="tt-RU"/>
              </w:rPr>
              <w:t xml:space="preserve">карап </w:t>
            </w:r>
            <w:r>
              <w:rPr>
                <w:kern w:val="0"/>
                <w:sz w:val="20"/>
              </w:rPr>
              <w:t>тоту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tt-RU"/>
              </w:rPr>
              <w:t>9</w:t>
            </w:r>
            <w:r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99 0 00 78040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</w:t>
            </w:r>
            <w:r>
              <w:rPr>
                <w:kern w:val="0"/>
                <w:sz w:val="24"/>
                <w:szCs w:val="24"/>
                <w:lang w:val="tt-RU"/>
              </w:rPr>
              <w:t>4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Шәһәр округларын һәм җирлекләрен төзекләндерү буенча башка чаралар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2 548 200,00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99 0 00 78050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2 548 200,00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Мәдәният һәм кинематография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1 034 952,91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Мәдәният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1 034 952,91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Клублар һәм мәдәни-ял үзәкләре эшчәнлеген тәэмин итү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08 </w:t>
            </w:r>
            <w:r>
              <w:rPr>
                <w:kern w:val="0"/>
                <w:sz w:val="24"/>
                <w:szCs w:val="24"/>
                <w:lang w:val="ru-RU"/>
              </w:rPr>
              <w:t>4</w:t>
            </w:r>
            <w:r>
              <w:rPr>
                <w:kern w:val="0"/>
                <w:sz w:val="24"/>
                <w:szCs w:val="24"/>
              </w:rPr>
              <w:t xml:space="preserve"> 01 4409</w:t>
            </w:r>
            <w:r>
              <w:rPr>
                <w:kern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615 296,00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08 4 01 44091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615 296,00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Физик культура һәм спорт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</w:t>
            </w: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382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Массакүләм спорт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Массакүләм спорт өлкәсендә физик культура һәм спорт чаралары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37</w:t>
            </w:r>
            <w:r>
              <w:rPr>
                <w:kern w:val="0"/>
                <w:sz w:val="24"/>
                <w:szCs w:val="24"/>
              </w:rPr>
              <w:t>1 01 12870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  <w:lang w:val="ru-RU"/>
              </w:rPr>
            </w:pPr>
            <w:r>
              <w:rPr>
                <w:kern w:val="0"/>
                <w:sz w:val="20"/>
                <w:lang w:val="ru-RU"/>
              </w:rPr>
              <w:t>Дәүләт (муниципаль) органнары,казна учреждениеләре, бюджеттан тыш дәүләт фондлары белән идарә итү органнары функцияләрен үтәүне тәэмин итү максатыннан персоналга түләүләргә чыгымнар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37 1 01 12870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Россия Федерациясе бюджет системасы бюджетларына гомуми характердагы бюджетара трансфертлар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737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Гомуми характердагы башка бюджетара трансфертлар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Программалы булмаган чыгымнар юнәлешләре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3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Жирлекл</w:t>
            </w:r>
            <w:r>
              <w:rPr>
                <w:kern w:val="0"/>
                <w:sz w:val="20"/>
                <w:lang w:val="tt-RU"/>
              </w:rPr>
              <w:t>әргә финанс ярдәменең регионал</w:t>
            </w:r>
            <w:r>
              <w:rPr>
                <w:kern w:val="0"/>
                <w:sz w:val="20"/>
              </w:rPr>
              <w:t>ь</w:t>
            </w:r>
            <w:r>
              <w:rPr>
                <w:kern w:val="0"/>
                <w:sz w:val="20"/>
                <w:lang w:val="tt-RU"/>
              </w:rPr>
              <w:t xml:space="preserve"> фонднын формалаштыру өчен Россия Федераөиясе суб</w:t>
            </w:r>
            <w:r>
              <w:rPr>
                <w:kern w:val="0"/>
                <w:sz w:val="20"/>
              </w:rPr>
              <w:t>ъекты</w:t>
            </w:r>
            <w:r>
              <w:rPr>
                <w:kern w:val="0"/>
                <w:sz w:val="20"/>
                <w:lang w:val="tt-RU"/>
              </w:rPr>
              <w:t xml:space="preserve"> бюдңетына </w:t>
            </w:r>
            <w:r>
              <w:rPr>
                <w:kern w:val="0"/>
                <w:sz w:val="20"/>
              </w:rPr>
              <w:t xml:space="preserve">жирле </w:t>
            </w:r>
            <w:r>
              <w:rPr>
                <w:kern w:val="0"/>
                <w:sz w:val="20"/>
                <w:lang w:val="tt-RU"/>
              </w:rPr>
              <w:t>бюдңетлардан субсидияләр (“тискәре” трансферт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99 0 0020860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338 100,00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rFonts w:ascii="Arial" w:hAnsi="Arial" w:eastAsia="Times New Roman" w:cs="Arial"/>
                <w:sz w:val="22"/>
                <w:szCs w:val="22"/>
                <w:highlight w:val="none"/>
                <w:lang w:val="ru-RU" w:eastAsia="ru-RU" w:bidi="ar-SA"/>
              </w:rPr>
            </w:pPr>
            <w:r>
              <w:rPr>
                <w:kern w:val="0"/>
                <w:sz w:val="20"/>
              </w:rPr>
              <w:t>Бюджетара трансфертлар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99 0 00 2</w:t>
            </w:r>
            <w:r>
              <w:rPr>
                <w:kern w:val="0"/>
                <w:sz w:val="24"/>
                <w:szCs w:val="24"/>
                <w:lang w:val="ru-RU"/>
              </w:rPr>
              <w:t>0</w:t>
            </w:r>
            <w:r>
              <w:rPr>
                <w:kern w:val="0"/>
                <w:sz w:val="24"/>
                <w:szCs w:val="24"/>
              </w:rPr>
              <w:t>8</w:t>
            </w:r>
            <w:r>
              <w:rPr>
                <w:kern w:val="0"/>
                <w:sz w:val="24"/>
                <w:szCs w:val="24"/>
                <w:lang w:val="ru-RU"/>
              </w:rPr>
              <w:t>6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500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338 100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</w:tr>
      <w:tr>
        <w:trPr>
          <w:trHeight w:val="60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Җирле бюджетлардан муниципаль районнар бюджетларына субсидияләр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  <w:lang w:val="ru-RU"/>
              </w:rPr>
              <w:t>751 100,00</w:t>
            </w:r>
          </w:p>
        </w:tc>
      </w:tr>
      <w:tr>
        <w:trPr>
          <w:trHeight w:val="90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highlight w:val="none"/>
              </w:rPr>
            </w:pPr>
            <w:r>
              <w:rPr>
                <w:kern w:val="0"/>
                <w:sz w:val="20"/>
              </w:rPr>
              <w:t>Бюджетара трансфертлар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923</w:t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99 0 00 25800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500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 xml:space="preserve">3 </w:t>
            </w:r>
            <w:r>
              <w:rPr>
                <w:kern w:val="0"/>
                <w:sz w:val="24"/>
                <w:szCs w:val="24"/>
                <w:lang w:val="ru-RU"/>
              </w:rPr>
              <w:t>751 100,00</w:t>
            </w:r>
          </w:p>
        </w:tc>
      </w:tr>
      <w:tr>
        <w:trPr>
          <w:trHeight w:val="397" w:hRule="atLeast"/>
        </w:trPr>
        <w:tc>
          <w:tcPr>
            <w:tcW w:w="3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tt-RU"/>
              </w:rPr>
              <w:t>БАРЛЫК ЧЫГЫМНАР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7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right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/>
              </w:rPr>
              <w:t>12 383 846,23</w:t>
            </w:r>
          </w:p>
        </w:tc>
      </w:tr>
      <w:tr>
        <w:trPr>
          <w:trHeight w:val="359" w:hRule="atLeast"/>
        </w:trPr>
        <w:tc>
          <w:tcPr>
            <w:tcW w:w="36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0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  <w:highlight w:val="none"/>
        </w:rPr>
      </w:pPr>
      <w:r>
        <w:rPr>
          <w:sz w:val="24"/>
          <w:szCs w:val="24"/>
          <w:lang w:val="tt-RU"/>
        </w:rPr>
        <w:t xml:space="preserve">Түбән Абдул </w:t>
      </w:r>
      <w:r>
        <w:rPr>
          <w:sz w:val="24"/>
          <w:szCs w:val="24"/>
        </w:rPr>
        <w:t xml:space="preserve">авыл </w:t>
      </w:r>
      <w:r>
        <w:rPr>
          <w:sz w:val="24"/>
          <w:szCs w:val="24"/>
          <w:lang w:val="tt-RU"/>
        </w:rPr>
        <w:t>җирлеге башлыгы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tt-RU"/>
        </w:rPr>
        <w:t xml:space="preserve">                  </w:t>
      </w:r>
      <w:r>
        <w:rPr>
          <w:sz w:val="24"/>
          <w:szCs w:val="24"/>
        </w:rPr>
        <w:t xml:space="preserve"> Р.Р.Юнысов</w:t>
      </w:r>
    </w:p>
    <w:p>
      <w:pPr>
        <w:pStyle w:val="Normal"/>
        <w:ind w:hanging="0"/>
        <w:rPr>
          <w:sz w:val="24"/>
          <w:szCs w:val="24"/>
          <w:highlight w:val="none"/>
          <w:lang w:val="tt-RU"/>
        </w:rPr>
      </w:pPr>
      <w:r>
        <w:rPr>
          <w:sz w:val="24"/>
          <w:szCs w:val="24"/>
          <w:lang w:val="tt-RU"/>
        </w:rPr>
        <w:t xml:space="preserve"> </w:t>
      </w:r>
    </w:p>
    <w:tbl>
      <w:tblPr>
        <w:tblStyle w:val="4"/>
        <w:tblW w:w="188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520"/>
        <w:gridCol w:w="581"/>
        <w:gridCol w:w="2018"/>
        <w:gridCol w:w="721"/>
        <w:gridCol w:w="2115"/>
        <w:gridCol w:w="3519"/>
        <w:gridCol w:w="1001"/>
        <w:gridCol w:w="959"/>
        <w:gridCol w:w="960"/>
        <w:gridCol w:w="961"/>
        <w:gridCol w:w="959"/>
      </w:tblGrid>
      <w:tr>
        <w:trPr>
          <w:trHeight w:val="285" w:hRule="atLeast"/>
        </w:trPr>
        <w:tc>
          <w:tcPr>
            <w:tcW w:w="453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543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</w:tr>
      <w:tr>
        <w:trPr>
          <w:trHeight w:val="1380" w:hRule="atLeast"/>
        </w:trPr>
        <w:tc>
          <w:tcPr>
            <w:tcW w:w="453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543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lineRule="auto" w:line="240" w:before="0" w:after="0"/>
              <w:ind w:right="-17"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Татарстан Республикасы Әлмәт муниципаль районы  Түбән Абдул авыл Советының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lineRule="auto" w:line="240" w:before="0" w:after="0"/>
              <w:ind w:right="-17"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202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3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елның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28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декабрендәге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144" w:leader="none"/>
              </w:tabs>
              <w:suppressAutoHyphens w:val="true"/>
              <w:spacing w:lineRule="auto" w:line="240" w:before="0" w:after="0"/>
              <w:ind w:right="-17"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89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номерлы карарына 4 нче кушымта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3881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453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5435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3881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58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01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72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</w:rPr>
              <w:t>Таблица №1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490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0"/>
                <w:shd w:fill="auto" w:val="clear"/>
                <w:lang w:val="tt-RU"/>
              </w:rPr>
              <w:t>202</w:t>
            </w:r>
            <w:r>
              <w:rPr>
                <w:kern w:val="0"/>
                <w:sz w:val="20"/>
                <w:shd w:fill="auto" w:val="clear"/>
                <w:lang w:val="ru-RU"/>
              </w:rPr>
              <w:t>3</w:t>
            </w:r>
            <w:r>
              <w:rPr>
                <w:kern w:val="0"/>
                <w:sz w:val="20"/>
                <w:shd w:fill="auto" w:val="clear"/>
                <w:lang w:val="tt-RU"/>
              </w:rPr>
              <w:t xml:space="preserve"> ЕЛГА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320" w:hRule="atLeast"/>
        </w:trPr>
        <w:tc>
          <w:tcPr>
            <w:tcW w:w="10490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851"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Түбән Абдул </w:t>
            </w:r>
            <w:r>
              <w:rPr>
                <w:kern w:val="0"/>
                <w:sz w:val="24"/>
                <w:szCs w:val="24"/>
                <w:shd w:fill="auto" w:val="clear"/>
              </w:rPr>
              <w:t>авыл җирлеге бюджетының бюджет ассигнованиеләрен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851"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бүлек, бүлекчәләре, максатчан статьялары,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851"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бюджет чыгымнары классификациясенең чыгымнар төрләре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>төркемнәре буенча бүлү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490" w:type="dxa"/>
            <w:gridSpan w:val="6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sz w:val="24"/>
                <w:szCs w:val="24"/>
                <w:highlight w:val="none"/>
                <w:shd w:fill="auto" w:val="clear"/>
                <w:lang w:val="tt-RU"/>
              </w:rPr>
            </w:pPr>
            <w:r>
              <w:rPr>
                <w:sz w:val="24"/>
                <w:szCs w:val="24"/>
                <w:shd w:fill="auto" w:val="clear"/>
                <w:lang w:val="tt-RU"/>
              </w:rPr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52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/>
            </w:r>
          </w:p>
        </w:tc>
        <w:tc>
          <w:tcPr>
            <w:tcW w:w="58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018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72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tt-RU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сумнарда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Рз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ПР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ЦСР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ВР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</w:rPr>
              <w:t>Сумма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Гомумдәүләт мәсьәләләре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2 526 708,74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006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Россия Федерациясе субъектының һәм җирле үзидарә органнарының иң югары вазыйфаи заты эшчәнлеге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807 813,65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3881" w:type="dxa"/>
            <w:gridSpan w:val="4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807 813,65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Муниципаль берәмлек башлыгы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99 0 00 02030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807 813,65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99 0 00 02030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807 813,65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Россия Федерациясе Хөкүмәте, Россия Федерациясе субъектларының югары башкарма хакимият органнары, җирле администрация эшчәнлеге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989 624,16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 xml:space="preserve">       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989 624,16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Үзәк аппарат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99 0 00 02040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989 624,16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99 0 00 02040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100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 xml:space="preserve">    </w:t>
            </w: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538 335,00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99 0 00 02040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val="ru-RU"/>
              </w:rPr>
              <w:t>446 851,16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Башка бюджет ассигнованиеләре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99 0 00 02040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4 438,00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Башка Гомумдәүләт мәсьәләләре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</w:t>
            </w:r>
            <w:r>
              <w:rPr>
                <w:kern w:val="0"/>
                <w:sz w:val="24"/>
                <w:szCs w:val="24"/>
                <w:lang w:val="ru-RU"/>
              </w:rPr>
              <w:t>729 270,93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</w:t>
            </w:r>
            <w:r>
              <w:rPr>
                <w:kern w:val="0"/>
                <w:sz w:val="24"/>
                <w:szCs w:val="24"/>
                <w:lang w:val="ru-RU"/>
              </w:rPr>
              <w:t>729 270,93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Дәүләтнең башка бурычларын үтәү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99 0 00 92030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723 050,00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99 0 00 92030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720 000,00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RobotoThin;Arial;Helvetica;sans-serif" w:hAnsi="RobotoThin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ru-RU"/>
              </w:rPr>
              <w:t>Башка бюджет ассигнованиеләре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99 0 0092030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3 050,00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rFonts w:ascii="RobotoThin;Arial;Helvetica;sans-serif" w:hAnsi="RobotoThin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hd w:fill="auto" w:val="clear"/>
                <w:lang w:val="ru-RU"/>
              </w:rPr>
              <w:t>Муниципаль хезмәткәрләрне иминләштерү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99 0 0092410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1 520,93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kern w:val="0"/>
                <w:sz w:val="20"/>
                <w:shd w:fill="auto" w:val="clear"/>
                <w:lang w:val="ru-RU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99 0 0092410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1 520,93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 xml:space="preserve">Муниципаль </w:t>
            </w:r>
            <w:r>
              <w:rPr>
                <w:kern w:val="0"/>
                <w:sz w:val="24"/>
                <w:szCs w:val="24"/>
                <w:lang w:val="tt-RU"/>
              </w:rPr>
              <w:t>хезмәткәрләрне диспансерлаштыру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99 0 00 97080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4 700,00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99 0 00 97080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   </w:t>
            </w:r>
            <w:r>
              <w:rPr>
                <w:kern w:val="0"/>
                <w:sz w:val="24"/>
                <w:szCs w:val="24"/>
              </w:rPr>
              <w:t>4 700,00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Милли оборона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Мобилизацион һәм хәрби әзерлек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4535" w:type="dxa"/>
            <w:tcBorders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Хәрби комиссариатлар булмаган территорияләрдә беренчел хәрби исәпкә алуны гамәлгә ашыру</w:t>
            </w:r>
          </w:p>
        </w:tc>
        <w:tc>
          <w:tcPr>
            <w:tcW w:w="520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721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kern w:val="0"/>
                <w:sz w:val="24"/>
                <w:szCs w:val="24"/>
                <w:lang w:val="ru-RU"/>
              </w:rPr>
              <w:t>125 000</w:t>
            </w:r>
            <w:r>
              <w:rPr>
                <w:kern w:val="0"/>
                <w:sz w:val="24"/>
                <w:szCs w:val="24"/>
                <w:lang w:val="tt-RU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максатларында персоналга түләү чыгымнары</w:t>
            </w: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100</w:t>
            </w:r>
          </w:p>
        </w:tc>
        <w:tc>
          <w:tcPr>
            <w:tcW w:w="2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</w:t>
            </w:r>
            <w:r>
              <w:rPr>
                <w:kern w:val="0"/>
                <w:sz w:val="24"/>
                <w:szCs w:val="24"/>
                <w:lang w:val="ru-RU"/>
              </w:rPr>
              <w:t>121 900,00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99 0 00 51180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      </w:t>
            </w:r>
            <w:r>
              <w:rPr>
                <w:kern w:val="0"/>
                <w:sz w:val="24"/>
                <w:szCs w:val="24"/>
                <w:lang w:val="ru-RU"/>
              </w:rPr>
              <w:t>3 100</w:t>
            </w:r>
            <w:r>
              <w:rPr>
                <w:kern w:val="0"/>
                <w:sz w:val="24"/>
                <w:szCs w:val="24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Милли икътисад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Юл хуҗалыгы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top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Төзекләндерү кысаларында шәһәр округлары һәм җирлекләре чикләрендә автомобиль юлларын һәм инженерлык корылмаларын төзү, карап тоту һәм ремонтлау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99 0 00 78020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99 0 00 78020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249 899,38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Торак-коммуналь хуҗалык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4 358 085,20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Коммуналь хуҗалык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Коммуналь хуҗалык өлкәсендә чаралар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99 0 00 75050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1 040 447,72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Төзекләндерү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3 317 637,48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3 317 637,48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Урамнарны яктырту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766 037,48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</w:rPr>
              <w:t>0</w:t>
            </w:r>
            <w:r>
              <w:rPr>
                <w:kern w:val="0"/>
                <w:sz w:val="24"/>
                <w:szCs w:val="24"/>
                <w:lang w:val="tt-RU"/>
              </w:rPr>
              <w:t>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</w:t>
            </w:r>
            <w:r>
              <w:rPr>
                <w:kern w:val="0"/>
                <w:sz w:val="24"/>
                <w:szCs w:val="24"/>
                <w:lang w:val="tt-RU"/>
              </w:rPr>
              <w:t>8</w:t>
            </w:r>
            <w:r>
              <w:rPr>
                <w:kern w:val="0"/>
                <w:sz w:val="24"/>
                <w:szCs w:val="24"/>
              </w:rPr>
              <w:t>0</w:t>
            </w:r>
            <w:r>
              <w:rPr>
                <w:kern w:val="0"/>
                <w:sz w:val="24"/>
                <w:szCs w:val="24"/>
                <w:lang w:val="tt-RU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766 037,48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Яшелләндерү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            </w:t>
            </w:r>
            <w:r>
              <w:rPr>
                <w:kern w:val="0"/>
                <w:sz w:val="24"/>
                <w:szCs w:val="24"/>
                <w:lang w:val="ru-RU"/>
              </w:rPr>
              <w:t>3 400,00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99 0 00 78030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3 400,00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Зиратларны карап тоту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99 0 00 78040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99 0 00 78040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Шәһәр округларын һәм җирлекләрен төзекләндерү буенча башка чаралар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99 0 00 78050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  <w:lang w:val="ru-RU"/>
              </w:rPr>
              <w:t>2 548 200,00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99 0 00 78050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kern w:val="0"/>
                <w:sz w:val="24"/>
                <w:szCs w:val="24"/>
                <w:lang w:val="ru-RU"/>
              </w:rPr>
              <w:t>2 548 200,00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Мәдәният һәм кинематография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1 034 952,91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Мәдәният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1 034 952,91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Музейларның эшчәнлеген тәэмин итү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</w:rPr>
              <w:t xml:space="preserve">08 </w:t>
            </w:r>
            <w:r>
              <w:rPr>
                <w:kern w:val="0"/>
                <w:sz w:val="24"/>
                <w:szCs w:val="24"/>
                <w:lang w:val="ru-RU"/>
              </w:rPr>
              <w:t>1</w:t>
            </w:r>
            <w:r>
              <w:rPr>
                <w:kern w:val="0"/>
                <w:sz w:val="24"/>
                <w:szCs w:val="24"/>
              </w:rPr>
              <w:t xml:space="preserve"> 01 4409</w:t>
            </w:r>
            <w:r>
              <w:rPr>
                <w:kern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419 656,91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rFonts w:ascii="Arial" w:hAnsi="Arial" w:eastAsia="Times New Roman" w:cs="Arial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08 1 01 44090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419 656,91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Клублар һәм мәдәни-ял үзәкләре эшчәнлеген тәэмин ит</w:t>
            </w:r>
            <w:r>
              <w:rPr>
                <w:kern w:val="0"/>
                <w:sz w:val="24"/>
                <w:szCs w:val="24"/>
                <w:lang w:val="tt-RU"/>
              </w:rPr>
              <w:t>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08 4 01 44091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615 296,00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Дәүләт (муниципаль) ихтыяҗлары өчен товарлар сатып алу, эшләр башкару һәм хезмәтләр күрсәтү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01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08 4 01 44091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200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615 296,00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Физик кул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  <w:lang w:val="tt-RU"/>
              </w:rPr>
              <w:t>тура и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Массакүләм спорт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kern w:val="0"/>
                <w:sz w:val="24"/>
                <w:szCs w:val="24"/>
                <w:lang w:val="tt-RU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  <w:lang w:val="tt-RU"/>
              </w:rPr>
            </w:pPr>
            <w:r>
              <w:rPr>
                <w:sz w:val="24"/>
                <w:szCs w:val="24"/>
                <w:lang w:val="tt-RU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Массакүләм спорт өлкәсендә физик культура һәм спорт чаралары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37 1 01 12870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4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Дәүләт (муниципаль) органнары, казна учреждениеләре, бюджеттан тыш дәүләт фондлары белән идарә итү органнары функцияләрен үтәүне тәэмин итү максатыннан персоналга түләүләргә чыгымнар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37 1 01 12870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tt-RU"/>
              </w:rPr>
              <w:t>Россия Федера</w:t>
            </w:r>
            <w:r>
              <w:rPr>
                <w:kern w:val="0"/>
                <w:sz w:val="24"/>
                <w:szCs w:val="24"/>
              </w:rPr>
              <w:t>ц</w:t>
            </w:r>
            <w:r>
              <w:rPr>
                <w:kern w:val="0"/>
                <w:sz w:val="24"/>
                <w:szCs w:val="24"/>
                <w:lang w:val="tt-RU"/>
              </w:rPr>
              <w:t>иясе</w:t>
            </w:r>
            <w:r>
              <w:rPr>
                <w:kern w:val="0"/>
                <w:sz w:val="24"/>
                <w:szCs w:val="24"/>
              </w:rPr>
              <w:t xml:space="preserve"> бюджет системасы бюджетларына гомуми характердагы бюджетара трансфертлар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  <w:lang w:val="tt-RU"/>
              </w:rPr>
              <w:t>, 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Гомуми характердагы башка бюджетара трансфертлар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</w:rPr>
              <w:t>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Программалы булмаган чыгымнар юнәлешләре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99 0 00 00000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  <w:lang w:val="ru-RU"/>
              </w:rPr>
              <w:t>4 089 200</w:t>
            </w:r>
            <w:r>
              <w:rPr>
                <w:kern w:val="0"/>
                <w:sz w:val="24"/>
                <w:szCs w:val="24"/>
                <w:lang w:val="tt-RU"/>
              </w:rPr>
              <w:t>, 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0"/>
              </w:rPr>
              <w:t>Жирлекл</w:t>
            </w:r>
            <w:r>
              <w:rPr>
                <w:kern w:val="0"/>
                <w:sz w:val="20"/>
                <w:lang w:val="tt-RU"/>
              </w:rPr>
              <w:t>әргә финанс ярдәменең регионал</w:t>
            </w:r>
            <w:r>
              <w:rPr>
                <w:kern w:val="0"/>
                <w:sz w:val="20"/>
              </w:rPr>
              <w:t>ь</w:t>
            </w:r>
            <w:r>
              <w:rPr>
                <w:kern w:val="0"/>
                <w:sz w:val="20"/>
                <w:lang w:val="tt-RU"/>
              </w:rPr>
              <w:t xml:space="preserve"> фонднын формалаштыру өчен Россия Федераөиясе суб</w:t>
            </w:r>
            <w:r>
              <w:rPr>
                <w:kern w:val="0"/>
                <w:sz w:val="20"/>
              </w:rPr>
              <w:t>ъекты</w:t>
            </w:r>
            <w:r>
              <w:rPr>
                <w:kern w:val="0"/>
                <w:sz w:val="20"/>
                <w:lang w:val="tt-RU"/>
              </w:rPr>
              <w:t xml:space="preserve"> бюдңетына </w:t>
            </w:r>
            <w:r>
              <w:rPr>
                <w:kern w:val="0"/>
                <w:sz w:val="20"/>
              </w:rPr>
              <w:t xml:space="preserve">жирле </w:t>
            </w:r>
            <w:r>
              <w:rPr>
                <w:kern w:val="0"/>
                <w:sz w:val="20"/>
                <w:lang w:val="tt-RU"/>
              </w:rPr>
              <w:t>бюдңетлардан субсидияләр (“тискәре” трансфертлар</w:t>
            </w:r>
            <w:r>
              <w:rPr>
                <w:kern w:val="0"/>
                <w:sz w:val="20"/>
                <w:lang w:val="ru-RU"/>
              </w:rPr>
              <w:t>)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99 0 00 20860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338 100,00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Бюджетара трансфертлар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99 0 00 2</w:t>
            </w:r>
            <w:r>
              <w:rPr>
                <w:kern w:val="0"/>
                <w:sz w:val="24"/>
                <w:szCs w:val="24"/>
                <w:lang w:val="ru-RU"/>
              </w:rPr>
              <w:t>086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500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  <w:lang w:val="ru-RU"/>
              </w:rPr>
              <w:t>338 100,</w:t>
            </w:r>
            <w:r>
              <w:rPr>
                <w:kern w:val="0"/>
                <w:sz w:val="24"/>
                <w:szCs w:val="24"/>
                <w:lang w:val="tt-RU"/>
              </w:rPr>
              <w:t xml:space="preserve"> 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0"/>
                <w:lang w:val="ru-RU"/>
              </w:rPr>
              <w:t>Муниципаль районнар бюджетларына җирле бюджетлардан субсидияләр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99 0 00 2</w:t>
            </w:r>
            <w:r>
              <w:rPr>
                <w:kern w:val="0"/>
                <w:sz w:val="24"/>
                <w:szCs w:val="24"/>
                <w:lang w:val="ru-RU"/>
              </w:rPr>
              <w:t>5</w:t>
            </w:r>
            <w:r>
              <w:rPr>
                <w:kern w:val="0"/>
                <w:sz w:val="24"/>
                <w:szCs w:val="24"/>
              </w:rPr>
              <w:t>860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3 751 100,00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0"/>
              </w:rPr>
              <w:t>Бюджетара трансфертлар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99 0 00 20860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500</w:t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sz w:val="24"/>
                <w:szCs w:val="24"/>
                <w:highlight w:val="none"/>
                <w:lang w:val="ru-RU"/>
              </w:rPr>
            </w:pPr>
            <w:r>
              <w:rPr>
                <w:kern w:val="0"/>
                <w:sz w:val="24"/>
                <w:szCs w:val="24"/>
                <w:lang w:val="ru-RU"/>
              </w:rPr>
              <w:t>3 751 100,00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rPr>
                <w:sz w:val="24"/>
                <w:szCs w:val="24"/>
                <w:highlight w:val="none"/>
              </w:rPr>
            </w:pPr>
            <w:r>
              <w:rPr>
                <w:kern w:val="0"/>
                <w:sz w:val="24"/>
                <w:szCs w:val="24"/>
              </w:rPr>
              <w:t>БАРЛЫК ЧЫГЫМНАР</w:t>
            </w: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0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211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right"/>
              <w:rPr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/>
              </w:rPr>
              <w:t xml:space="preserve">12 </w:t>
            </w:r>
            <w:bookmarkStart w:id="0" w:name="_GoBack"/>
            <w:bookmarkEnd w:id="0"/>
            <w:r>
              <w:rPr>
                <w:b/>
                <w:bCs/>
                <w:kern w:val="0"/>
                <w:sz w:val="24"/>
                <w:szCs w:val="24"/>
                <w:lang w:val="ru-RU"/>
              </w:rPr>
              <w:t>383 846,23</w:t>
            </w:r>
          </w:p>
        </w:tc>
        <w:tc>
          <w:tcPr>
            <w:tcW w:w="351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100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0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61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  <w:tc>
          <w:tcPr>
            <w:tcW w:w="959" w:type="dxa"/>
            <w:tcBorders/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left"/>
              <w:rPr>
                <w:sz w:val="24"/>
                <w:szCs w:val="24"/>
                <w:highlight w:val="none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ind w:hanging="0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firstLine="120"/>
        <w:rPr>
          <w:sz w:val="24"/>
          <w:szCs w:val="24"/>
          <w:highlight w:val="none"/>
          <w:lang w:val="tt-RU"/>
        </w:rPr>
      </w:pPr>
      <w:r>
        <w:rPr>
          <w:sz w:val="24"/>
          <w:szCs w:val="24"/>
          <w:lang w:val="tt-RU"/>
        </w:rPr>
        <w:t>Түбән Абдул авыл</w:t>
      </w:r>
    </w:p>
    <w:p>
      <w:pPr>
        <w:pStyle w:val="Normal"/>
        <w:spacing w:lineRule="auto" w:line="240" w:before="0" w:after="0"/>
        <w:ind w:hanging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җирлеге башлыгы                                                                                           Р.Р. Юнысов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RobotoThin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locked="1" w:uiPriority="0" w:semiHidden="0" w:unhideWhenUsed="0"/>
    <w:lsdException w:name="List 2" w:uiPriority="99"/>
    <w:lsdException w:name="List 3" w:uiPriority="99"/>
    <w:lsdException w:name="List 4" w:locked="1" w:uiPriority="0" w:semiHidden="0" w:unhideWhenUsed="0"/>
    <w:lsdException w:name="List 5" w:locked="1" w:uiPriority="0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 w:semiHidden="0" w:unhideWhenUsed="0" w:qFormat="1"/>
    <w:lsdException w:name="Block Text" w:uiPriority="99"/>
    <w:lsdException w:name="Hyperlink" w:locked="1" w:uiPriority="99" w:semiHidden="0" w:qFormat="1"/>
    <w:lsdException w:name="FollowedHyperlink" w:locked="1" w:uiPriority="99" w:semiHidden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semiHidden="0" w:unhideWhenUsed="0" w:qFormat="1"/>
    <w:lsdException w:name="Table Grid" w:locked="1" w:uiPriority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76" w:before="0" w:after="200"/>
      <w:ind w:firstLine="72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5">
    <w:name w:val="Heading 5"/>
    <w:basedOn w:val="Normal"/>
    <w:next w:val="Normal"/>
    <w:link w:val="51"/>
    <w:uiPriority w:val="9"/>
    <w:qFormat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FollowedHyperlink"/>
    <w:basedOn w:val="DefaultParagraphFont"/>
    <w:uiPriority w:val="99"/>
    <w:unhideWhenUsed/>
    <w:qFormat/>
    <w:locked/>
    <w:rPr>
      <w:color w:val="800080"/>
      <w:u w:val="single"/>
    </w:rPr>
  </w:style>
  <w:style w:type="character" w:styleId="-">
    <w:name w:val="Hyperlink"/>
    <w:basedOn w:val="DefaultParagraphFont"/>
    <w:uiPriority w:val="99"/>
    <w:unhideWhenUsed/>
    <w:qFormat/>
    <w:locked/>
    <w:rPr>
      <w:color w:val="0000FF"/>
      <w:u w:val="single"/>
    </w:rPr>
  </w:style>
  <w:style w:type="character" w:styleId="51" w:customStyle="1">
    <w:name w:val="Заголовок 5 Знак"/>
    <w:uiPriority w:val="9"/>
    <w:semiHidden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3" w:customStyle="1">
    <w:name w:val="Основной текст с отступом 3 Знак"/>
    <w:link w:val="BodyTextIndent3"/>
    <w:uiPriority w:val="99"/>
    <w:qFormat/>
    <w:locked/>
    <w:rPr>
      <w:rFonts w:ascii="Arial" w:hAnsi="Arial"/>
      <w:sz w:val="16"/>
    </w:rPr>
  </w:style>
  <w:style w:type="character" w:styleId="Style14" w:customStyle="1">
    <w:name w:val="Текст выноски Знак"/>
    <w:link w:val="BalloonText"/>
    <w:uiPriority w:val="99"/>
    <w:qFormat/>
    <w:locked/>
    <w:rPr>
      <w:rFonts w:ascii="Tahoma" w:hAnsi="Tahoma"/>
      <w:sz w:val="16"/>
    </w:rPr>
  </w:style>
  <w:style w:type="character" w:styleId="Style15" w:customStyle="1">
    <w:name w:val="Цветовое выделение"/>
    <w:uiPriority w:val="99"/>
    <w:qFormat/>
    <w:rPr>
      <w:b/>
      <w:color w:val="000080"/>
      <w:sz w:val="22"/>
    </w:rPr>
  </w:style>
  <w:style w:type="character" w:styleId="Style16" w:customStyle="1">
    <w:name w:val="Гипертекстовая ссылка"/>
    <w:uiPriority w:val="0"/>
    <w:qFormat/>
    <w:rPr>
      <w:b/>
      <w:bCs/>
      <w:color w:val="008000"/>
      <w:sz w:val="22"/>
      <w:szCs w:val="22"/>
      <w:u w:val="single"/>
    </w:rPr>
  </w:style>
  <w:style w:type="character" w:styleId="Style17">
    <w:name w:val="Нижний колонтитул Знак"/>
    <w:qFormat/>
    <w:rPr>
      <w:rFonts w:ascii="Times New Roman CYR" w:hAnsi="Times New Roman CYR" w:cs="Times New Roman CYR"/>
      <w:color w:val="000000"/>
    </w:rPr>
  </w:style>
  <w:style w:type="character" w:styleId="Style18">
    <w:name w:val="Верхний колонтитул Знак"/>
    <w:qFormat/>
    <w:rPr>
      <w:rFonts w:ascii="Times New Roman CYR" w:hAnsi="Times New Roman CYR" w:cs="Times New Roman CYR"/>
      <w:color w:val="000000"/>
    </w:rPr>
  </w:style>
  <w:style w:type="character" w:styleId="S10">
    <w:name w:val="s_10"/>
    <w:qFormat/>
    <w:rPr/>
  </w:style>
  <w:style w:type="character" w:styleId="1">
    <w:name w:val="Заголовок 1 Знак"/>
    <w:qFormat/>
    <w:rPr>
      <w:rFonts w:ascii="Times New Roman CYR" w:hAnsi="Times New Roman CYR" w:eastAsia="Times New Roman" w:cs="Times New Roman CYR"/>
      <w:b/>
      <w:bCs/>
      <w:color w:val="26282F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qFormat/>
    <w:pPr/>
    <w:rPr>
      <w:rFonts w:ascii="Tahoma" w:hAnsi="Tahoma" w:cs="Times New Roman"/>
      <w:sz w:val="16"/>
      <w:szCs w:val="20"/>
    </w:rPr>
  </w:style>
  <w:style w:type="paragraph" w:styleId="BodyTextIndent3">
    <w:name w:val="Body Text Indent 3"/>
    <w:basedOn w:val="Normal"/>
    <w:link w:val="3"/>
    <w:uiPriority w:val="99"/>
    <w:qFormat/>
    <w:pPr>
      <w:spacing w:before="0" w:after="120"/>
      <w:ind w:left="283" w:firstLine="720"/>
    </w:pPr>
    <w:rPr>
      <w:rFonts w:cs="Times New Roman"/>
      <w:sz w:val="16"/>
      <w:szCs w:val="20"/>
    </w:rPr>
  </w:style>
  <w:style w:type="paragraph" w:styleId="ConsPlusNonformat" w:customStyle="1">
    <w:name w:val="ConsPlusNonformat"/>
    <w:uiPriority w:val="99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Msonormal" w:customStyle="1">
    <w:name w:val="msonormal"/>
    <w:basedOn w:val="Normal"/>
    <w:uiPriority w:val="0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Font5" w:customStyle="1">
    <w:name w:val="font5"/>
    <w:basedOn w:val="Normal"/>
    <w:uiPriority w:val="0"/>
    <w:qFormat/>
    <w:pPr>
      <w:widowControl/>
      <w:spacing w:beforeAutospacing="1" w:afterAutospacing="1"/>
      <w:ind w:hanging="0"/>
      <w:jc w:val="left"/>
    </w:pPr>
    <w:rPr>
      <w:sz w:val="24"/>
      <w:szCs w:val="24"/>
    </w:rPr>
  </w:style>
  <w:style w:type="paragraph" w:styleId="Xl68" w:customStyle="1">
    <w:name w:val="xl68"/>
    <w:basedOn w:val="Normal"/>
    <w:uiPriority w:val="0"/>
    <w:qFormat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69" w:customStyle="1">
    <w:name w:val="xl69"/>
    <w:basedOn w:val="Normal"/>
    <w:uiPriority w:val="0"/>
    <w:qFormat/>
    <w:pPr>
      <w:widowControl/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70" w:customStyle="1">
    <w:name w:val="xl70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1" w:customStyle="1">
    <w:name w:val="xl71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2" w:customStyle="1">
    <w:name w:val="xl72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73" w:customStyle="1">
    <w:name w:val="xl73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4" w:customStyle="1">
    <w:name w:val="xl74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75" w:customStyle="1">
    <w:name w:val="xl75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6" w:customStyle="1">
    <w:name w:val="xl76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7" w:customStyle="1">
    <w:name w:val="xl77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78" w:customStyle="1">
    <w:name w:val="xl78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  <w:sz w:val="24"/>
      <w:szCs w:val="24"/>
    </w:rPr>
  </w:style>
  <w:style w:type="paragraph" w:styleId="Xl79" w:customStyle="1">
    <w:name w:val="xl79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80" w:customStyle="1">
    <w:name w:val="xl80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81" w:customStyle="1">
    <w:name w:val="xl81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82" w:customStyle="1">
    <w:name w:val="xl82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sz w:val="24"/>
      <w:szCs w:val="24"/>
    </w:rPr>
  </w:style>
  <w:style w:type="paragraph" w:styleId="Xl83" w:customStyle="1">
    <w:name w:val="xl83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84" w:customStyle="1">
    <w:name w:val="xl84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85" w:customStyle="1">
    <w:name w:val="xl85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  <w:sz w:val="24"/>
      <w:szCs w:val="24"/>
    </w:rPr>
  </w:style>
  <w:style w:type="paragraph" w:styleId="Xl86" w:customStyle="1">
    <w:name w:val="xl86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87" w:customStyle="1">
    <w:name w:val="xl87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88" w:customStyle="1">
    <w:name w:val="xl88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89" w:customStyle="1">
    <w:name w:val="xl89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90" w:customStyle="1">
    <w:name w:val="xl90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91" w:customStyle="1">
    <w:name w:val="xl91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92" w:customStyle="1">
    <w:name w:val="xl92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93" w:customStyle="1">
    <w:name w:val="xl93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94" w:customStyle="1">
    <w:name w:val="xl94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95" w:customStyle="1">
    <w:name w:val="xl95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96" w:customStyle="1">
    <w:name w:val="xl96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textAlignment w:val="top"/>
    </w:pPr>
    <w:rPr>
      <w:color w:val="000000"/>
      <w:sz w:val="24"/>
      <w:szCs w:val="24"/>
    </w:rPr>
  </w:style>
  <w:style w:type="paragraph" w:styleId="Xl97" w:customStyle="1">
    <w:name w:val="xl97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color w:val="000000"/>
      <w:sz w:val="24"/>
      <w:szCs w:val="24"/>
    </w:rPr>
  </w:style>
  <w:style w:type="paragraph" w:styleId="Xl98" w:customStyle="1">
    <w:name w:val="xl98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99" w:customStyle="1">
    <w:name w:val="xl99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100" w:customStyle="1">
    <w:name w:val="xl100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01" w:customStyle="1">
    <w:name w:val="xl101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sz w:val="24"/>
      <w:szCs w:val="24"/>
    </w:rPr>
  </w:style>
  <w:style w:type="paragraph" w:styleId="Xl102" w:customStyle="1">
    <w:name w:val="xl102"/>
    <w:basedOn w:val="Normal"/>
    <w:uiPriority w:val="0"/>
    <w:qFormat/>
    <w:pPr>
      <w:widowControl/>
      <w:shd w:val="clear" w:color="000000" w:fill="FFFFFF"/>
      <w:spacing w:beforeAutospacing="1" w:afterAutospacing="1"/>
      <w:ind w:hanging="0"/>
      <w:jc w:val="left"/>
      <w:textAlignment w:val="top"/>
    </w:pPr>
    <w:rPr>
      <w:sz w:val="24"/>
      <w:szCs w:val="24"/>
    </w:rPr>
  </w:style>
  <w:style w:type="paragraph" w:styleId="Xl103" w:customStyle="1">
    <w:name w:val="xl103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sz w:val="24"/>
      <w:szCs w:val="24"/>
    </w:rPr>
  </w:style>
  <w:style w:type="paragraph" w:styleId="Xl104" w:customStyle="1">
    <w:name w:val="xl104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sz w:val="24"/>
      <w:szCs w:val="24"/>
    </w:rPr>
  </w:style>
  <w:style w:type="paragraph" w:styleId="Xl105" w:customStyle="1">
    <w:name w:val="xl105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106" w:customStyle="1">
    <w:name w:val="xl106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07" w:customStyle="1">
    <w:name w:val="xl107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sz w:val="24"/>
      <w:szCs w:val="24"/>
    </w:rPr>
  </w:style>
  <w:style w:type="paragraph" w:styleId="Xl108" w:customStyle="1">
    <w:name w:val="xl108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left"/>
    </w:pPr>
    <w:rPr>
      <w:color w:val="000000"/>
      <w:sz w:val="24"/>
      <w:szCs w:val="24"/>
    </w:rPr>
  </w:style>
  <w:style w:type="paragraph" w:styleId="Xl109" w:customStyle="1">
    <w:name w:val="xl109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sz w:val="24"/>
      <w:szCs w:val="24"/>
    </w:rPr>
  </w:style>
  <w:style w:type="paragraph" w:styleId="Xl110" w:customStyle="1">
    <w:name w:val="xl110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</w:pPr>
    <w:rPr>
      <w:color w:val="000000"/>
      <w:sz w:val="24"/>
      <w:szCs w:val="24"/>
    </w:rPr>
  </w:style>
  <w:style w:type="paragraph" w:styleId="Xl111" w:customStyle="1">
    <w:name w:val="xl111"/>
    <w:basedOn w:val="Normal"/>
    <w:uiPriority w:val="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hanging="0"/>
      <w:jc w:val="right"/>
    </w:pPr>
    <w:rPr>
      <w:b/>
      <w:bCs/>
      <w:sz w:val="24"/>
      <w:szCs w:val="24"/>
    </w:rPr>
  </w:style>
  <w:style w:type="paragraph" w:styleId="Xl112" w:customStyle="1">
    <w:name w:val="xl112"/>
    <w:basedOn w:val="Normal"/>
    <w:uiPriority w:val="0"/>
    <w:qFormat/>
    <w:pPr>
      <w:widowControl/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Xl113" w:customStyle="1">
    <w:name w:val="xl113"/>
    <w:basedOn w:val="Normal"/>
    <w:uiPriority w:val="0"/>
    <w:qFormat/>
    <w:pPr>
      <w:widowControl/>
      <w:shd w:val="clear" w:color="000000" w:fill="FFFFFF"/>
      <w:spacing w:beforeAutospacing="1" w:afterAutospacing="1"/>
      <w:ind w:hanging="0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firstLine="720"/>
      <w:contextualSpacing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Formattext">
    <w:name w:val="formattext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S1">
    <w:name w:val="s_1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S15">
    <w:name w:val="s_15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Headertext">
    <w:name w:val="headertext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FORMATTEXT1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LibreOffice/7.5.1.2$Windows_x86 LibreOffice_project/fcbaee479e84c6cd81291587d2ee68cba099e129</Application>
  <AppVersion>15.0000</AppVersion>
  <Pages>11</Pages>
  <Words>2621</Words>
  <Characters>13719</Characters>
  <CharactersWithSpaces>16573</CharactersWithSpaces>
  <Paragraphs>833</Paragraphs>
  <Company>ФБП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dc:description/>
  <dc:language>ru-RU</dc:language>
  <cp:lastModifiedBy/>
  <cp:lastPrinted>2023-12-19T15:22:15Z</cp:lastPrinted>
  <dcterms:modified xsi:type="dcterms:W3CDTF">2023-12-28T09:28:07Z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F4BFAE3B3A6A4CE191A112E5BBAD4AB5</vt:lpwstr>
  </property>
  <property fmtid="{D5CDD505-2E9C-101B-9397-08002B2CF9AE}" pid="3" name="KSOProductBuildVer">
    <vt:lpwstr>1049-11.2.0.11486</vt:lpwstr>
  </property>
</Properties>
</file>